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0574E" w14:textId="77777777" w:rsidR="007B410F" w:rsidRPr="007B410F" w:rsidRDefault="007B410F" w:rsidP="007B410F">
      <w:pPr>
        <w:pStyle w:val="Ttulo1"/>
        <w:jc w:val="center"/>
        <w:rPr>
          <w:color w:val="auto"/>
          <w:kern w:val="36"/>
          <w:sz w:val="48"/>
          <w:szCs w:val="48"/>
        </w:rPr>
      </w:pPr>
      <w:proofErr w:type="spellStart"/>
      <w:r w:rsidRPr="007B410F">
        <w:rPr>
          <w:color w:val="auto"/>
        </w:rPr>
        <w:t>Cronograma</w:t>
      </w:r>
      <w:proofErr w:type="spellEnd"/>
      <w:r w:rsidRPr="007B410F">
        <w:rPr>
          <w:color w:val="auto"/>
        </w:rPr>
        <w:t xml:space="preserve"> Cultural </w:t>
      </w:r>
      <w:proofErr w:type="spellStart"/>
      <w:r w:rsidRPr="007B410F">
        <w:rPr>
          <w:color w:val="auto"/>
        </w:rPr>
        <w:t>Adaptado</w:t>
      </w:r>
      <w:proofErr w:type="spellEnd"/>
    </w:p>
    <w:p w14:paraId="18D21DE9" w14:textId="77777777" w:rsidR="007B410F" w:rsidRDefault="007B410F" w:rsidP="007B410F">
      <w:pPr>
        <w:pStyle w:val="NormalWeb"/>
        <w:spacing w:line="480" w:lineRule="auto"/>
      </w:pPr>
      <w:r>
        <w:rPr>
          <w:rStyle w:val="Textoennegrita"/>
        </w:rPr>
        <w:t>1. Propósito del cronograma</w:t>
      </w:r>
    </w:p>
    <w:p w14:paraId="4FD22D90" w14:textId="77777777" w:rsidR="007B410F" w:rsidRDefault="007B410F" w:rsidP="007B410F">
      <w:pPr>
        <w:pStyle w:val="NormalWeb"/>
        <w:numPr>
          <w:ilvl w:val="0"/>
          <w:numId w:val="11"/>
        </w:numPr>
        <w:spacing w:line="480" w:lineRule="auto"/>
      </w:pPr>
      <w:r>
        <w:rPr>
          <w:rStyle w:val="Textoennegrita"/>
        </w:rPr>
        <w:t>Explicación:</w:t>
      </w:r>
      <w:r>
        <w:t xml:space="preserve"> El cronograma organiza las actividades en el tiempo, mostrando cuándo debe realizarse cada fase del proyecto. En proyectos culturales es importante integrar los </w:t>
      </w:r>
      <w:r w:rsidRPr="009E0094">
        <w:rPr>
          <w:rStyle w:val="Textoennegrita"/>
        </w:rPr>
        <w:t>tiempos comunitarios y festivos</w:t>
      </w:r>
      <w:r>
        <w:t xml:space="preserve"> junto a los plazos técnicos.</w:t>
      </w:r>
    </w:p>
    <w:p w14:paraId="4D2AD6D0" w14:textId="77777777" w:rsidR="007B410F" w:rsidRDefault="007B410F" w:rsidP="007B410F">
      <w:pPr>
        <w:pStyle w:val="NormalWeb"/>
        <w:numPr>
          <w:ilvl w:val="0"/>
          <w:numId w:val="11"/>
        </w:numPr>
        <w:spacing w:line="480" w:lineRule="auto"/>
      </w:pPr>
      <w:r>
        <w:rPr>
          <w:rStyle w:val="Textoennegrita"/>
        </w:rPr>
        <w:t>Ejemplo:</w:t>
      </w:r>
      <w:r>
        <w:t xml:space="preserve"> El cronograma del proyecto incluye la planificación de talleres y capacitaciones considerando las festividades locales (San Pacho, fiestas patronales) para no interferir con estas actividades comunitarias.</w:t>
      </w:r>
    </w:p>
    <w:p w14:paraId="7F7FB9CF" w14:textId="77777777" w:rsidR="007B410F" w:rsidRDefault="007B410F" w:rsidP="007B410F">
      <w:pPr>
        <w:pStyle w:val="NormalWeb"/>
        <w:spacing w:line="480" w:lineRule="auto"/>
      </w:pPr>
      <w:r>
        <w:rPr>
          <w:rStyle w:val="Textoennegrita"/>
        </w:rPr>
        <w:t>2. Componentes del cronograma</w:t>
      </w:r>
    </w:p>
    <w:p w14:paraId="620828A4" w14:textId="77777777" w:rsidR="007B410F" w:rsidRDefault="007B410F" w:rsidP="007B410F">
      <w:pPr>
        <w:pStyle w:val="NormalWeb"/>
        <w:numPr>
          <w:ilvl w:val="0"/>
          <w:numId w:val="12"/>
        </w:numPr>
        <w:spacing w:line="480" w:lineRule="auto"/>
      </w:pPr>
      <w:r>
        <w:rPr>
          <w:rStyle w:val="Textoennegrita"/>
        </w:rPr>
        <w:t>Explicación:</w:t>
      </w:r>
      <w:r>
        <w:t xml:space="preserve"> Un cronograma cultural debe contener:</w:t>
      </w:r>
    </w:p>
    <w:p w14:paraId="6E0C11E3" w14:textId="77777777" w:rsidR="007B410F" w:rsidRDefault="007B410F" w:rsidP="007B410F">
      <w:pPr>
        <w:pStyle w:val="NormalWeb"/>
        <w:numPr>
          <w:ilvl w:val="1"/>
          <w:numId w:val="12"/>
        </w:numPr>
        <w:spacing w:line="480" w:lineRule="auto"/>
      </w:pPr>
      <w:r>
        <w:t>Actividades principales del proyecto.</w:t>
      </w:r>
    </w:p>
    <w:p w14:paraId="60172A66" w14:textId="77777777" w:rsidR="007B410F" w:rsidRDefault="007B410F" w:rsidP="007B410F">
      <w:pPr>
        <w:pStyle w:val="NormalWeb"/>
        <w:numPr>
          <w:ilvl w:val="1"/>
          <w:numId w:val="12"/>
        </w:numPr>
        <w:spacing w:line="480" w:lineRule="auto"/>
      </w:pPr>
      <w:r>
        <w:t>Fechas técnicas estimadas.</w:t>
      </w:r>
    </w:p>
    <w:p w14:paraId="73C26B7C" w14:textId="77777777" w:rsidR="007B410F" w:rsidRDefault="007B410F" w:rsidP="007B410F">
      <w:pPr>
        <w:pStyle w:val="NormalWeb"/>
        <w:numPr>
          <w:ilvl w:val="1"/>
          <w:numId w:val="12"/>
        </w:numPr>
        <w:spacing w:line="480" w:lineRule="auto"/>
      </w:pPr>
      <w:r>
        <w:t>Hitos culturales y comunitarios relevantes.</w:t>
      </w:r>
    </w:p>
    <w:p w14:paraId="04A26B7D" w14:textId="77777777" w:rsidR="007B410F" w:rsidRDefault="007B410F" w:rsidP="007B410F">
      <w:pPr>
        <w:pStyle w:val="NormalWeb"/>
        <w:numPr>
          <w:ilvl w:val="1"/>
          <w:numId w:val="12"/>
        </w:numPr>
        <w:spacing w:line="480" w:lineRule="auto"/>
      </w:pPr>
      <w:r>
        <w:t>Responsable de cada actividad.</w:t>
      </w:r>
    </w:p>
    <w:p w14:paraId="66023C33" w14:textId="77777777" w:rsidR="007B410F" w:rsidRDefault="007B410F" w:rsidP="007B410F">
      <w:pPr>
        <w:pStyle w:val="NormalWeb"/>
        <w:numPr>
          <w:ilvl w:val="1"/>
          <w:numId w:val="12"/>
        </w:numPr>
        <w:spacing w:line="480" w:lineRule="auto"/>
      </w:pPr>
      <w:r>
        <w:t>Evidencia o resultado esperado.</w:t>
      </w:r>
    </w:p>
    <w:p w14:paraId="7ECC6DA7" w14:textId="77777777" w:rsidR="007B410F" w:rsidRDefault="007B410F" w:rsidP="007B410F">
      <w:pPr>
        <w:pStyle w:val="NormalWeb"/>
        <w:numPr>
          <w:ilvl w:val="0"/>
          <w:numId w:val="12"/>
        </w:numPr>
        <w:spacing w:line="480" w:lineRule="auto"/>
      </w:pPr>
      <w:r>
        <w:rPr>
          <w:rStyle w:val="Textoennegrita"/>
        </w:rPr>
        <w:t>Ejemplo:</w:t>
      </w:r>
      <w:r>
        <w:t xml:space="preserve"> Talleres de capacitación, diseño de herramientas, implementación de pilotos, validación comunitaria y socialización final.</w:t>
      </w:r>
    </w:p>
    <w:p w14:paraId="0397ACE9" w14:textId="77777777" w:rsidR="007B410F" w:rsidRDefault="007B410F" w:rsidP="007B410F">
      <w:pPr>
        <w:pStyle w:val="NormalWeb"/>
        <w:spacing w:line="480" w:lineRule="auto"/>
      </w:pPr>
      <w:r>
        <w:rPr>
          <w:rStyle w:val="Textoennegrita"/>
        </w:rPr>
        <w:t>3. Línea base del cronograma</w:t>
      </w:r>
    </w:p>
    <w:p w14:paraId="6CD12941" w14:textId="77777777" w:rsidR="007B410F" w:rsidRDefault="007B410F" w:rsidP="007B410F">
      <w:pPr>
        <w:pStyle w:val="NormalWeb"/>
        <w:numPr>
          <w:ilvl w:val="0"/>
          <w:numId w:val="13"/>
        </w:numPr>
        <w:spacing w:line="480" w:lineRule="auto"/>
      </w:pPr>
      <w:r>
        <w:rPr>
          <w:rStyle w:val="Textoennegrita"/>
        </w:rPr>
        <w:lastRenderedPageBreak/>
        <w:t>Explicación:</w:t>
      </w:r>
      <w:r>
        <w:t xml:space="preserve"> Es la versión inicial aprobada del cronograma, que servirá de referencia para medir avances y detectar retrasos.</w:t>
      </w:r>
    </w:p>
    <w:p w14:paraId="2F288ED0" w14:textId="77777777" w:rsidR="007B410F" w:rsidRDefault="007B410F" w:rsidP="007B410F">
      <w:pPr>
        <w:pStyle w:val="NormalWeb"/>
        <w:numPr>
          <w:ilvl w:val="0"/>
          <w:numId w:val="13"/>
        </w:numPr>
        <w:spacing w:line="480" w:lineRule="auto"/>
      </w:pPr>
      <w:r>
        <w:rPr>
          <w:rStyle w:val="Textoennegrita"/>
        </w:rPr>
        <w:t>Ejemplo:</w:t>
      </w:r>
      <w:r>
        <w:t xml:space="preserve"> La línea base establece que la fase de ejecución va de abril a septiembre de 2025 y cualquier cambio debe ser aprobado por el comité del proyecto.</w:t>
      </w:r>
    </w:p>
    <w:p w14:paraId="41FB8021" w14:textId="77777777" w:rsidR="007B410F" w:rsidRDefault="007B410F" w:rsidP="007B410F">
      <w:pPr>
        <w:pStyle w:val="NormalWeb"/>
      </w:pPr>
      <w:r>
        <w:rPr>
          <w:rStyle w:val="Textoennegrita"/>
        </w:rPr>
        <w:t>4. Plantilla de Cronograma Cultural Adaptado</w:t>
      </w:r>
    </w:p>
    <w:tbl>
      <w:tblPr>
        <w:tblStyle w:val="APA7"/>
        <w:tblW w:w="0" w:type="auto"/>
        <w:tblLook w:val="04A0" w:firstRow="1" w:lastRow="0" w:firstColumn="1" w:lastColumn="0" w:noHBand="0" w:noVBand="1"/>
      </w:tblPr>
      <w:tblGrid>
        <w:gridCol w:w="2079"/>
        <w:gridCol w:w="1721"/>
        <w:gridCol w:w="1405"/>
        <w:gridCol w:w="1782"/>
        <w:gridCol w:w="1869"/>
      </w:tblGrid>
      <w:tr w:rsidR="007B410F" w:rsidRPr="00841BFF" w14:paraId="5AAD8CF3" w14:textId="77777777" w:rsidTr="008A01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hideMark/>
          </w:tcPr>
          <w:p w14:paraId="686F3F2A" w14:textId="77777777" w:rsidR="007B410F" w:rsidRPr="00841BFF" w:rsidRDefault="007B410F" w:rsidP="008A01E3">
            <w:pPr>
              <w:jc w:val="center"/>
              <w:rPr>
                <w:b/>
                <w:bCs/>
                <w:lang w:eastAsia="es-MX"/>
              </w:rPr>
            </w:pPr>
            <w:r w:rsidRPr="00841BFF">
              <w:rPr>
                <w:b/>
                <w:bCs/>
                <w:lang w:eastAsia="es-MX"/>
              </w:rPr>
              <w:t>Actividad</w:t>
            </w:r>
          </w:p>
        </w:tc>
        <w:tc>
          <w:tcPr>
            <w:tcW w:w="0" w:type="auto"/>
            <w:hideMark/>
          </w:tcPr>
          <w:p w14:paraId="0ED70B8C" w14:textId="77777777" w:rsidR="007B410F" w:rsidRPr="00841BFF" w:rsidRDefault="007B410F" w:rsidP="008A01E3">
            <w:pPr>
              <w:jc w:val="center"/>
              <w:rPr>
                <w:b/>
                <w:bCs/>
                <w:lang w:eastAsia="es-MX"/>
              </w:rPr>
            </w:pPr>
            <w:r w:rsidRPr="00841BFF">
              <w:rPr>
                <w:b/>
                <w:bCs/>
                <w:lang w:eastAsia="es-MX"/>
              </w:rPr>
              <w:t>Responsable</w:t>
            </w:r>
          </w:p>
        </w:tc>
        <w:tc>
          <w:tcPr>
            <w:tcW w:w="0" w:type="auto"/>
            <w:hideMark/>
          </w:tcPr>
          <w:p w14:paraId="6AE2B2CD" w14:textId="77777777" w:rsidR="007B410F" w:rsidRPr="00841BFF" w:rsidRDefault="007B410F" w:rsidP="008A01E3">
            <w:pPr>
              <w:jc w:val="center"/>
              <w:rPr>
                <w:b/>
                <w:bCs/>
                <w:lang w:eastAsia="es-MX"/>
              </w:rPr>
            </w:pPr>
            <w:r w:rsidRPr="00841BFF">
              <w:rPr>
                <w:b/>
                <w:bCs/>
                <w:lang w:eastAsia="es-MX"/>
              </w:rPr>
              <w:t>Fecha técnica</w:t>
            </w:r>
          </w:p>
        </w:tc>
        <w:tc>
          <w:tcPr>
            <w:tcW w:w="0" w:type="auto"/>
            <w:hideMark/>
          </w:tcPr>
          <w:p w14:paraId="15F2647A" w14:textId="77777777" w:rsidR="007B410F" w:rsidRPr="00841BFF" w:rsidRDefault="007B410F" w:rsidP="008A01E3">
            <w:pPr>
              <w:jc w:val="center"/>
              <w:rPr>
                <w:b/>
                <w:bCs/>
                <w:lang w:eastAsia="es-MX"/>
              </w:rPr>
            </w:pPr>
            <w:r w:rsidRPr="00841BFF">
              <w:rPr>
                <w:b/>
                <w:bCs/>
                <w:lang w:eastAsia="es-MX"/>
              </w:rPr>
              <w:t>Tiempo ritual / comunitario</w:t>
            </w:r>
          </w:p>
        </w:tc>
        <w:tc>
          <w:tcPr>
            <w:tcW w:w="0" w:type="auto"/>
            <w:hideMark/>
          </w:tcPr>
          <w:p w14:paraId="0F05557E" w14:textId="77777777" w:rsidR="007B410F" w:rsidRPr="00841BFF" w:rsidRDefault="007B410F" w:rsidP="008A01E3">
            <w:pPr>
              <w:jc w:val="center"/>
              <w:rPr>
                <w:b/>
                <w:bCs/>
                <w:lang w:eastAsia="es-MX"/>
              </w:rPr>
            </w:pPr>
            <w:r w:rsidRPr="00841BFF">
              <w:rPr>
                <w:b/>
                <w:bCs/>
                <w:lang w:eastAsia="es-MX"/>
              </w:rPr>
              <w:t>Evidencia / producto</w:t>
            </w:r>
          </w:p>
        </w:tc>
      </w:tr>
      <w:tr w:rsidR="007B410F" w:rsidRPr="00841BFF" w14:paraId="13ACC30A" w14:textId="77777777" w:rsidTr="008A01E3">
        <w:tc>
          <w:tcPr>
            <w:tcW w:w="0" w:type="auto"/>
            <w:hideMark/>
          </w:tcPr>
          <w:p w14:paraId="4F053FBC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Socialización del proyecto con comunidades</w:t>
            </w:r>
          </w:p>
        </w:tc>
        <w:tc>
          <w:tcPr>
            <w:tcW w:w="0" w:type="auto"/>
            <w:hideMark/>
          </w:tcPr>
          <w:p w14:paraId="176AF9FF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Coordinador cultural</w:t>
            </w:r>
          </w:p>
        </w:tc>
        <w:tc>
          <w:tcPr>
            <w:tcW w:w="0" w:type="auto"/>
            <w:hideMark/>
          </w:tcPr>
          <w:p w14:paraId="7E057849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Febrero 2025</w:t>
            </w:r>
          </w:p>
        </w:tc>
        <w:tc>
          <w:tcPr>
            <w:tcW w:w="0" w:type="auto"/>
            <w:hideMark/>
          </w:tcPr>
          <w:p w14:paraId="32E481C1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Asamblea comunitaria</w:t>
            </w:r>
          </w:p>
        </w:tc>
        <w:tc>
          <w:tcPr>
            <w:tcW w:w="0" w:type="auto"/>
            <w:hideMark/>
          </w:tcPr>
          <w:p w14:paraId="03529F0F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Acta de validación</w:t>
            </w:r>
          </w:p>
        </w:tc>
      </w:tr>
      <w:tr w:rsidR="007B410F" w:rsidRPr="00841BFF" w14:paraId="61B6DD92" w14:textId="77777777" w:rsidTr="008A01E3">
        <w:tc>
          <w:tcPr>
            <w:tcW w:w="0" w:type="auto"/>
            <w:hideMark/>
          </w:tcPr>
          <w:p w14:paraId="65C32023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Diseño de manual de gestión cultural</w:t>
            </w:r>
          </w:p>
        </w:tc>
        <w:tc>
          <w:tcPr>
            <w:tcW w:w="0" w:type="auto"/>
            <w:hideMark/>
          </w:tcPr>
          <w:p w14:paraId="09B4D6D4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Equipo técnico</w:t>
            </w:r>
          </w:p>
        </w:tc>
        <w:tc>
          <w:tcPr>
            <w:tcW w:w="0" w:type="auto"/>
            <w:hideMark/>
          </w:tcPr>
          <w:p w14:paraId="79A23D02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Marzo 2025</w:t>
            </w:r>
          </w:p>
        </w:tc>
        <w:tc>
          <w:tcPr>
            <w:tcW w:w="0" w:type="auto"/>
            <w:hideMark/>
          </w:tcPr>
          <w:p w14:paraId="600B6631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–</w:t>
            </w:r>
          </w:p>
        </w:tc>
        <w:tc>
          <w:tcPr>
            <w:tcW w:w="0" w:type="auto"/>
            <w:hideMark/>
          </w:tcPr>
          <w:p w14:paraId="305C585E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Manual en borrador</w:t>
            </w:r>
          </w:p>
        </w:tc>
      </w:tr>
      <w:tr w:rsidR="007B410F" w:rsidRPr="00841BFF" w14:paraId="2159EA7C" w14:textId="77777777" w:rsidTr="008A01E3">
        <w:tc>
          <w:tcPr>
            <w:tcW w:w="0" w:type="auto"/>
            <w:hideMark/>
          </w:tcPr>
          <w:p w14:paraId="3F5F188F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Capacitaciones a gestores culturales</w:t>
            </w:r>
          </w:p>
        </w:tc>
        <w:tc>
          <w:tcPr>
            <w:tcW w:w="0" w:type="auto"/>
            <w:hideMark/>
          </w:tcPr>
          <w:p w14:paraId="3E3DFCB7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Formadores</w:t>
            </w:r>
          </w:p>
        </w:tc>
        <w:tc>
          <w:tcPr>
            <w:tcW w:w="0" w:type="auto"/>
            <w:hideMark/>
          </w:tcPr>
          <w:p w14:paraId="6B14DF5B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 xml:space="preserve">Abril – </w:t>
            </w:r>
            <w:proofErr w:type="gramStart"/>
            <w:r w:rsidRPr="00841BFF">
              <w:rPr>
                <w:lang w:eastAsia="es-MX"/>
              </w:rPr>
              <w:t>Junio</w:t>
            </w:r>
            <w:proofErr w:type="gramEnd"/>
            <w:r w:rsidRPr="00841BFF">
              <w:rPr>
                <w:lang w:eastAsia="es-MX"/>
              </w:rPr>
              <w:t xml:space="preserve"> 2025</w:t>
            </w:r>
          </w:p>
        </w:tc>
        <w:tc>
          <w:tcPr>
            <w:tcW w:w="0" w:type="auto"/>
            <w:hideMark/>
          </w:tcPr>
          <w:p w14:paraId="1AC98EF6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Ajustado a fiestas patronales</w:t>
            </w:r>
          </w:p>
        </w:tc>
        <w:tc>
          <w:tcPr>
            <w:tcW w:w="0" w:type="auto"/>
            <w:hideMark/>
          </w:tcPr>
          <w:p w14:paraId="417E323B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Listados de asistencia, registros audiovisuales</w:t>
            </w:r>
          </w:p>
        </w:tc>
      </w:tr>
      <w:tr w:rsidR="007B410F" w:rsidRPr="00841BFF" w14:paraId="3C94B170" w14:textId="77777777" w:rsidTr="008A01E3">
        <w:tc>
          <w:tcPr>
            <w:tcW w:w="0" w:type="auto"/>
            <w:hideMark/>
          </w:tcPr>
          <w:p w14:paraId="118563DA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Implementación de pilotos en municipios</w:t>
            </w:r>
          </w:p>
        </w:tc>
        <w:tc>
          <w:tcPr>
            <w:tcW w:w="0" w:type="auto"/>
            <w:hideMark/>
          </w:tcPr>
          <w:p w14:paraId="45545CA4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Gestores locales</w:t>
            </w:r>
          </w:p>
        </w:tc>
        <w:tc>
          <w:tcPr>
            <w:tcW w:w="0" w:type="auto"/>
            <w:hideMark/>
          </w:tcPr>
          <w:p w14:paraId="5072CD21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 xml:space="preserve">Julio – </w:t>
            </w:r>
            <w:proofErr w:type="gramStart"/>
            <w:r w:rsidRPr="00841BFF">
              <w:rPr>
                <w:lang w:eastAsia="es-MX"/>
              </w:rPr>
              <w:t>Agosto</w:t>
            </w:r>
            <w:proofErr w:type="gramEnd"/>
            <w:r w:rsidRPr="00841BFF">
              <w:rPr>
                <w:lang w:eastAsia="es-MX"/>
              </w:rPr>
              <w:t xml:space="preserve"> 2025</w:t>
            </w:r>
          </w:p>
        </w:tc>
        <w:tc>
          <w:tcPr>
            <w:tcW w:w="0" w:type="auto"/>
            <w:hideMark/>
          </w:tcPr>
          <w:p w14:paraId="5F3444C0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Evitando choque con fiestas de San Pacho</w:t>
            </w:r>
          </w:p>
        </w:tc>
        <w:tc>
          <w:tcPr>
            <w:tcW w:w="0" w:type="auto"/>
            <w:hideMark/>
          </w:tcPr>
          <w:p w14:paraId="733E6AD0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Informe de avance por municipio</w:t>
            </w:r>
          </w:p>
        </w:tc>
      </w:tr>
      <w:tr w:rsidR="007B410F" w:rsidRPr="00841BFF" w14:paraId="695407F4" w14:textId="77777777" w:rsidTr="008A01E3">
        <w:tc>
          <w:tcPr>
            <w:tcW w:w="0" w:type="auto"/>
            <w:hideMark/>
          </w:tcPr>
          <w:p w14:paraId="2F67E38A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Evaluación y sistematización</w:t>
            </w:r>
          </w:p>
        </w:tc>
        <w:tc>
          <w:tcPr>
            <w:tcW w:w="0" w:type="auto"/>
            <w:hideMark/>
          </w:tcPr>
          <w:p w14:paraId="3F90F468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Equipo técnico y sabedores</w:t>
            </w:r>
          </w:p>
        </w:tc>
        <w:tc>
          <w:tcPr>
            <w:tcW w:w="0" w:type="auto"/>
            <w:hideMark/>
          </w:tcPr>
          <w:p w14:paraId="36FD1A5D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Septiembre 2025</w:t>
            </w:r>
          </w:p>
        </w:tc>
        <w:tc>
          <w:tcPr>
            <w:tcW w:w="0" w:type="auto"/>
            <w:hideMark/>
          </w:tcPr>
          <w:p w14:paraId="26E940CC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Asamblea de cierre comunitario</w:t>
            </w:r>
          </w:p>
        </w:tc>
        <w:tc>
          <w:tcPr>
            <w:tcW w:w="0" w:type="auto"/>
            <w:hideMark/>
          </w:tcPr>
          <w:p w14:paraId="5D6791DF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Informe final y testimonios</w:t>
            </w:r>
          </w:p>
        </w:tc>
      </w:tr>
      <w:tr w:rsidR="007B410F" w:rsidRPr="00841BFF" w14:paraId="5CB23419" w14:textId="77777777" w:rsidTr="008A01E3">
        <w:tc>
          <w:tcPr>
            <w:tcW w:w="0" w:type="auto"/>
            <w:hideMark/>
          </w:tcPr>
          <w:p w14:paraId="57C203B7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Socialización de resultados</w:t>
            </w:r>
          </w:p>
        </w:tc>
        <w:tc>
          <w:tcPr>
            <w:tcW w:w="0" w:type="auto"/>
            <w:hideMark/>
          </w:tcPr>
          <w:p w14:paraId="491568C9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Coordinador y autoridades locales</w:t>
            </w:r>
          </w:p>
        </w:tc>
        <w:tc>
          <w:tcPr>
            <w:tcW w:w="0" w:type="auto"/>
            <w:hideMark/>
          </w:tcPr>
          <w:p w14:paraId="5561B0AC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Octubre 2025</w:t>
            </w:r>
          </w:p>
        </w:tc>
        <w:tc>
          <w:tcPr>
            <w:tcW w:w="0" w:type="auto"/>
            <w:hideMark/>
          </w:tcPr>
          <w:p w14:paraId="1FC3A588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Evento comunitario</w:t>
            </w:r>
          </w:p>
        </w:tc>
        <w:tc>
          <w:tcPr>
            <w:tcW w:w="0" w:type="auto"/>
            <w:hideMark/>
          </w:tcPr>
          <w:p w14:paraId="2FB20D3A" w14:textId="77777777" w:rsidR="007B410F" w:rsidRPr="00841BFF" w:rsidRDefault="007B410F" w:rsidP="008A01E3">
            <w:pPr>
              <w:rPr>
                <w:lang w:eastAsia="es-MX"/>
              </w:rPr>
            </w:pPr>
            <w:r w:rsidRPr="00841BFF">
              <w:rPr>
                <w:lang w:eastAsia="es-MX"/>
              </w:rPr>
              <w:t>Memorias audiovisuales y acta de cierre</w:t>
            </w:r>
          </w:p>
        </w:tc>
      </w:tr>
    </w:tbl>
    <w:p w14:paraId="3B858E9B" w14:textId="77777777" w:rsidR="007B410F" w:rsidRDefault="007B410F" w:rsidP="007B410F"/>
    <w:p w14:paraId="21B7390C" w14:textId="77777777" w:rsidR="00000000" w:rsidRPr="007B410F" w:rsidRDefault="007B410F" w:rsidP="007B410F"/>
    <w:sectPr w:rsidR="00000000" w:rsidRPr="007B410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14F34AF"/>
    <w:multiLevelType w:val="multilevel"/>
    <w:tmpl w:val="FFFFFFFF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41F7C5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93261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6A32A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1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B410F"/>
    <w:rsid w:val="00AA1D8D"/>
    <w:rsid w:val="00B47730"/>
    <w:rsid w:val="00CB0664"/>
    <w:rsid w:val="00FC693F"/>
    <w:rsid w:val="00FE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4CAF9E"/>
  <w14:defaultImageDpi w14:val="300"/>
  <w15:docId w15:val="{07067651-1454-4CB0-85D8-17DACCBB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unhideWhenUsed/>
    <w:rsid w:val="007B41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CO" w:eastAsia="es-ES"/>
    </w:rPr>
  </w:style>
  <w:style w:type="table" w:customStyle="1" w:styleId="APA7">
    <w:name w:val="APA 7"/>
    <w:basedOn w:val="Tablanormal"/>
    <w:uiPriority w:val="99"/>
    <w:rsid w:val="007B4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CO" w:eastAsia="es-ES"/>
    </w:rPr>
    <w:tblPr>
      <w:tblBorders>
        <w:bottom w:val="single" w:sz="4" w:space="0" w:color="auto"/>
      </w:tblBorders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paola fernanda viveros posso</cp:lastModifiedBy>
  <cp:revision>2</cp:revision>
  <dcterms:created xsi:type="dcterms:W3CDTF">2013-12-23T23:15:00Z</dcterms:created>
  <dcterms:modified xsi:type="dcterms:W3CDTF">2025-10-06T01:44:00Z</dcterms:modified>
  <cp:category/>
</cp:coreProperties>
</file>